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A" w:rsidRPr="00C65B5A" w:rsidRDefault="00C65B5A" w:rsidP="00C65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5B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C65B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Tirocinio formativo presso gli uffici giudiziari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73 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(Formazione presso gli uffici giudiziari) 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64437" w:rsidRDefault="00C65B5A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1. I laureati in giurisprudenza all'esito di  un  corso  di  durata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quadriennale, </w:t>
      </w:r>
    </w:p>
    <w:p w:rsidR="00664437" w:rsidRDefault="00664437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C65B5A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in possesso dei requisiti di onorabilit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all'articolo 42-ter, secondo comma, lettera g), del regio decreto 30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1941, n. 12, </w:t>
      </w:r>
    </w:p>
    <w:p w:rsidR="00664437" w:rsidRDefault="00664437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C65B5A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che abbiano riportato una media di almeno  27/30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negli esami  di  diritto 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costituzionale,  diritto  privato,  diritto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processuale civile,  diritto  commerciale,  diritto  penale,  diritto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processuale penale, diritto  del  lavoro  e  diritto  amministrativo,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((ovvero un punteggio di laurea non inferiore a 105/110))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che  non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abbiano compiuto i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((trenta  anni))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accedere,  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 e per una sola volta,  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C65B5A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 un periodo di formazione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teorico-pratica presso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 Corti di appello, i  tribunali  ordinari,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 uffici e  i  tribunali  di  sorveglianza  e  i  tribunali  per  i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minorenni))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64437" w:rsidRDefault="00C65B5A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durata  complessiva  di  diciotto  mesi.  </w:t>
      </w:r>
    </w:p>
    <w:p w:rsidR="00664437" w:rsidRDefault="00664437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C65B5A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stage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formativo, con riferimento al procedimento penale, pu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svolto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esclusivamente presso il giudice del dibattimento. </w:t>
      </w:r>
    </w:p>
    <w:p w:rsidR="00664437" w:rsidRDefault="00664437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65B5A" w:rsidRPr="00C65B5A" w:rsidRDefault="00C65B5A" w:rsidP="0066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I laureati, con i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medesimi requisiti, possono accedere a un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periodo di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formazione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teorico-pratica, della stessa durata, anche presso  il  Consiglio  di</w:t>
      </w:r>
    </w:p>
    <w:p w:rsidR="00664437" w:rsidRDefault="00C65B5A" w:rsidP="0066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Stato, sia nelle sezioni giurisdizionali che consultive, e i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Tribunali Amministrativi Regionali. </w:t>
      </w:r>
    </w:p>
    <w:p w:rsidR="00C65B5A" w:rsidRPr="00C65B5A" w:rsidRDefault="00C65B5A" w:rsidP="0066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Regione Siciliana e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province autonome di Trento e di Bolzano))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, nell'ambito della propria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autonomia statutaria e delle norme di attuazione, attuano l'istituto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dello stage formativo e disciplinano le sue modalit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svolgimento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presso il Consiglio di Giustizia amministrativa  per la Regione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Siciliana e presso il </w:t>
      </w:r>
      <w:r w:rsidR="0066443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((Tribunale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Regionale di Giustizia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amministrativa di Trento e la sezione autonoma di Bolzano))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C65B5A" w:rsidP="0066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Quando non 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possibile avviare al periodo di  formazione  tutti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gli aspiranti muniti dei requisiti di cui al  comma  1  si  riconosce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preferenza, 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nell'ordine,  alla  media  degli  esami   indicati,   al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punteggio di laurea e alla minore et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anagrafica. 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  parit</w:t>
      </w:r>
      <w:r w:rsidR="0066443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dei</w:t>
      </w:r>
      <w:r w:rsidR="0066443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requisiti previsti dal primo periodo  si  attribuisce  preferenza  ai</w:t>
      </w:r>
      <w:r w:rsidR="0066443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corsi  di  perfezionamento  in  materie  giuridiche  successivi  alla</w:t>
      </w:r>
      <w:r w:rsidR="0066443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laurea))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C65B5A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3. Per l'accesso allo stage i soggetti di cui al comma 1 presentano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domanda ai capi degli uffici giudiziari con  allegata  documentazione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comprovante il possesso dei requisiti di cui al predetto comma, anche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 norma degli articoli 46 e  47  del  decreto  del  Presidente  della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28 dicembre  2000,  n.  445.  </w:t>
      </w:r>
    </w:p>
    <w:p w:rsidR="00664437" w:rsidRDefault="00C65B5A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Nella  domanda  pu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espressa una preferenza ai fini dell'assegnazione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((...))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, di cui  si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tiene conto compatibilmente con  le  esigenze  dell'ufficio.  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C65B5A" w:rsidP="0066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 il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Consiglio di Stato, il Consiglio di Giustizia amministrativa  per  la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Regione Siciliana,  il  Tribunale  Amministrativo  Regionale  per  la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Autonoma del Trentino </w:t>
      </w:r>
      <w:proofErr w:type="spellStart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Alto-Adige</w:t>
      </w:r>
      <w:proofErr w:type="spellEnd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, i Tribunali  Amministrativi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Regionali la preferenza si esprime con  riferimento  ad  una  o  pi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ù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sezioni in cui sono trattate specifiche materie.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((1))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664437" w:rsidRDefault="00664437" w:rsidP="0066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664437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65B5A" w:rsidRPr="00C65B5A" w:rsidRDefault="00C65B5A" w:rsidP="0066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4. Gli ammessi allo stage sono affidati  a  un  magistrato  che  ha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espresso la disponibilit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ovvero, quando 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necessario assicurare la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continuit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formazione, a un magistrato designato dal  capo</w:t>
      </w:r>
    </w:p>
    <w:p w:rsidR="00664437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dell'ufficio. 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Gli ammessi assistono e coadiuvano  il  magistrato  nel</w:t>
      </w:r>
    </w:p>
    <w:p w:rsidR="00664437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compimento delle ordinarie attivit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64437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Il magistrato non pu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rendersi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affidatario di pi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due  ammessi.  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Il  ministero  della  giustizia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fornisce agli ammessi allo stage le dotazioni strumentali, li pone in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condizioni di accedere ai sistemi informatici ministeriali e fornisce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 la necessaria assistenza tecnica.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((Per l'acquisto di  dotazioni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strumentali informatiche per le necessit</w:t>
      </w:r>
      <w:r w:rsidR="0066443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 cui al  quarto  periodo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è</w:t>
      </w:r>
      <w:r w:rsidR="00C65B5A"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autorizzata una spesa unitaria non superiore  a  400  euro))</w:t>
      </w:r>
      <w:r w:rsidR="00C65B5A"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corso degli ultimi sei mesi del periodo di formazione  il  magistrato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l'assegnazione di un nuovo ammesso allo stage  al  fine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di garantire la continuit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dell'attivit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assistenza  e  ausilio.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L'attivit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magistrato formatore  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 ai  fini  della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valutazione di professionalit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11, comma 2,  del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5 aprile  2006,  n.  160,  nonch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é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fini  del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conferimento  di  incarichi  direttivi  e  semidirettivi  di  merito.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L'attivit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magistrato formatore espletata nell'ambito dei periodi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formativi  dei   laureati   presso   gli   organi   della   Giustizia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amministrativa non si considera ai fini  dei  passaggi  di  qualifica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((di cui al capo II del titolo II della legge 27 aprile 1982, n. 186,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successive modificazioni,))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é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fini  del  conferimento  delle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di cui all'articolo  6, 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((quinto  comma))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,  della  medesima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legge. Al magistrato formatore non spetta alcun compenso aggiuntivo o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rimborso spese per lo svolgimento dell'attivit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formativa. </w:t>
      </w: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4437" w:rsidRDefault="00664437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5. L'attivit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ammessi allo stage si svolge sotto la guida  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il  controllo  del  magistrato  e  nel  rispetto  degli  obblighi  di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riservatezza e di riserbo riguardo ai dati, alle informazioni e  alle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notizie acquisite durante il periodo di formazione,  con  obbligo  di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mantenere  il  segreto  su  quanto  appreso  in  ragione  della  loro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astenersi  dalla  deposizione  testimoniale. 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Essi  sono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ammessi  ai  corsi  di  formazione  decentrata  organizzati   per   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magistrati dell'ufficio ed ai corsi  di  formazione  decentrata  loro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specificamente dedicati e organizzati con cadenza  almeno  semestrale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((secondo programmi che sono indicati per la formazione decentrata da</w:t>
      </w:r>
      <w:r w:rsidR="00417C1D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 della Scuola superiore della magistratura))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5B5A" w:rsidRPr="00C65B5A" w:rsidRDefault="00C65B5A" w:rsidP="0041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I laureati ammessi</w:t>
      </w:r>
    </w:p>
    <w:p w:rsidR="00C65B5A" w:rsidRPr="00C65B5A" w:rsidRDefault="00C65B5A" w:rsidP="0041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partecipare al periodo di formazione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((teorico-pratica))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presso  il</w:t>
      </w:r>
    </w:p>
    <w:p w:rsidR="00C65B5A" w:rsidRPr="00C65B5A" w:rsidRDefault="00C65B5A" w:rsidP="0041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Consiglio di Stato, il Consiglio di Giustizia amministrativa  per  la</w:t>
      </w:r>
    </w:p>
    <w:p w:rsidR="00C65B5A" w:rsidRPr="00C65B5A" w:rsidRDefault="00C65B5A" w:rsidP="0041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Regione  Siciliana,  i  Tribunali  Amministrativi  Regionali   e   il</w:t>
      </w:r>
    </w:p>
    <w:p w:rsidR="00C65B5A" w:rsidRPr="00C65B5A" w:rsidRDefault="00C65B5A" w:rsidP="0041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Tribunale  Amministrativo  Regionale  per  la  Regione  Autonoma  del</w:t>
      </w:r>
    </w:p>
    <w:p w:rsidR="00C65B5A" w:rsidRPr="00C65B5A" w:rsidRDefault="00C65B5A" w:rsidP="0041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Trentino </w:t>
      </w:r>
      <w:proofErr w:type="spellStart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Alto-Adige</w:t>
      </w:r>
      <w:proofErr w:type="spellEnd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ammessi ai corsi di  formazione  organizzati</w:t>
      </w:r>
    </w:p>
    <w:p w:rsidR="00C65B5A" w:rsidRPr="00C65B5A" w:rsidRDefault="00C65B5A" w:rsidP="0041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Consiglio di Presidenza della Giustizia Amministrativa.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((1))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C1D" w:rsidRDefault="00417C1D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417C1D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</w:t>
      </w:r>
      <w:r w:rsidR="00C65B5A"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(5-bis. L'attivit</w:t>
      </w:r>
      <w:r w:rsidR="0066443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C65B5A"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 formazione  degli  ammessi  allo  stage  </w:t>
      </w:r>
      <w:r w:rsidR="0066443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è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C65B5A"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condotta in collaborazione con i consigli dell'Ordine degli  avvocati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C65B5A"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con le  Scuole  di  specializzazione  per  le  professioni  legali,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C65B5A"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 le modalit</w:t>
      </w:r>
      <w:r w:rsidR="0066443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C65B5A"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individuate dal Capo dell'Ufficio,  qualora  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C65B5A"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stagisti ammessi risultino anche essere iscritti alla pratica forense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C65B5A"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 ad una Scuola di specializzazione per le professioni legali))</w:t>
      </w:r>
      <w:r w:rsidR="00C65B5A"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C1D" w:rsidRDefault="00417C1D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417C1D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6. Gli ammessi allo stage hanno accesso ai  fascicoli  processuali,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partecipano alle udienze del processo, anche non pubbliche e  dinanzi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collegio, </w:t>
      </w:r>
      <w:proofErr w:type="spellStart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nonch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proofErr w:type="spellEnd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camere di consiglio, salvo che  il  giudice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ritenga di non ammetterli; non possono  avere  accesso  ai  fascicoli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relativi ai procedimenti rispetto ai quali versano  in  conflitto  di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interessi per conto proprio o di  terzi,  ivi  compresi  i  fascicoli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relativi ai  procedimenti  trattati  dall'avvocato  presso  il  quale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svolgono il tirocinio.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C1D" w:rsidRDefault="00417C1D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417C1D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7.  Gli  ammessi  allo  stage  non  possono  esercitare   attivit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innanzi l'ufficio ove lo stesso si svolge, </w:t>
      </w:r>
      <w:proofErr w:type="spellStart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n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proofErr w:type="spellEnd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possono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rappresentare o difendere, anche nelle fasi o  nei  gradi  successivi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della causa, le parti dei procedimenti che si sono svolti dinanzi  al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magistrato  formatore  o  assumere  da  costoro  qualsiasi   incarico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8. Lo svolgimento dello stage non d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diritto ad alcun  compenso  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non determina il sorgere di alcun rapporto di  lavoro  subordinato  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autonomo </w:t>
      </w:r>
      <w:proofErr w:type="spellStart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n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proofErr w:type="spellEnd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obblighi previdenziali e assicurativi.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9. Lo stage  pu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interrotto  in  ogni  momento  dal  capo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dell'ufficio,  anche  su  proposta  del  magistrato  formatore,   per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sopravvenute ragioni organizzative o per il venir meno  del  rapporto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fiduciario, anche in relazione ai possibili rischi per l'indipendenza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e l'imparzialit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dell'ufficio  o  la  credibilit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funzione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giudiziaria,  </w:t>
      </w:r>
      <w:proofErr w:type="spellStart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nonch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proofErr w:type="spellEnd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l'immagine  e  il  prestigio  dell'ordine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giudiziario.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10. Lo stage pu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svolto contestualmente ad altre attivit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compreso il dottorato di ricerca, il  tirocinio  per  l'accesso  alla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professione di avvocato o di notaio e la frequenza  dei  corsi  delle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scuole di specializzazione per le  professioni  legali,  </w:t>
      </w:r>
      <w:proofErr w:type="spellStart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purch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proofErr w:type="spellEnd"/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compatibili con il conseguimento di un'adeguata formazione.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Il  contestuale  svolgimento  del  tirocinio   per   l'accesso   alla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professione forense non impedisce all'avvocato  presso  il  quale  il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tirocinio si svolge di esercitare l'attivit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professionale  innanzi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magistrato formatore.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417C1D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11. Il magistrato formatore redige, al  termine  dello  stage,  una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relazione sull'esito del periodo di formazione e la trasmette al capo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dell'ufficio.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12.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SOPPRESSO DALLA L. 9 AGOSTO 2013, N. 98))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13. Per l'accesso alla professione di avvocato e di notaio  l'esito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positivo dello stage di cui al presente articolo 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valutato  per  il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periodo di un anno ai fini del compimento del  periodo  di  tirocinio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ed 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valutato per il medesimo periodo  ai  fini  della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frequenza  dei  corsi  della  scuola  di  specializzazione   per   le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professioni legali, fermo il superamento delle verifiche intermedie 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delle prove  finali  d'esame  di  cui  all'articolo  16  del  decreto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17 novembre 1997, n. 398.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14. L'esito positivo dello stage costituisce titolo di preferenza 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parit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merito, a norma dell'articolo 5 del decreto del Presidente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della  Repubblica  9  maggio  1994,  n.  487,  nei  concorsi  indetti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dall'amministrazione  della  giustizia,  dall'amministrazione   della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giustizia  amministrativa  e  dall'Avvocatura  dello  Stato.  Per   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concorsi  indetti  da  altre 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amministrazioni  dello  Stato   l'esito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positivo del periodo di formazione costituisce titolo di preferenza 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parit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titoli e di merito.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15. L'esito positivo dello stage costituisce titolo  di  preferenza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 nomina 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  giudice  onorario))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tribunale  e 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  vice</w:t>
      </w:r>
      <w:r w:rsidR="00417C1D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procuratore onorario))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16. All'articolo 5 della legge 21 novembre 1991, n.  374,  dopo  il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 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((inserito))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seguente comma: "2-bis. La disposizione di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cui al comma 2 si applica anche a coloro che hanno svolto  con  esito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positivo lo stage presso gli uffici giudiziari".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17. Al fine di favorire  l'accesso  allo  stage  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ogni  caso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consentito   l'apporto   finanziario   di   terzi,   anche   mediante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l'istituzione di apposite borse di studio, sulla base  di  specifiche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convenzioni stipulate con i capi degli uffici, o loro  delegati,  nel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delle disposizioni del presente articolo.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18. I capi degli uffici giudiziari  di  cui  al  presente  articolo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quando  stipulano  le  convenzioni  previste  dall'articolo  37   del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decreto- legge 6 luglio 2011, n. 98, convertito,  con  modificazioni,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dalla legge 15 luglio 2011, n. 111, devono tenere conto delle domande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presentate dai soggetti in possesso dei requisiti di cui al comma 1.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417C1D" w:rsidP="004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C1D" w:rsidRDefault="00C65B5A" w:rsidP="0041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19. L'esito positivo dello stage presso gli uffici della  Giustizia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amministrativa, come attestato a norma del comma 11, 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equiparato  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tutti gli effetti a quello svolto presso gli uffici  della  Giustizia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ordinaria. </w:t>
      </w:r>
      <w:r w:rsidR="00417C1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C1D" w:rsidRDefault="00417C1D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20. La domanda di cui al comma 3 non pu</w:t>
      </w:r>
      <w:r w:rsidR="00664437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presentata  prima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del decorso del termine di trenta giorni dalla  data  di  entrata  in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della legge di conversione del presente decreto. 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(1) 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L. 9 agosto 2013, n. 98 ha disposto (con l'art. 1, comma 1)  che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al terzo periodo del  comma  3  del  presente  articolo  "le  parole: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«Tribunale Regionale  di  Giustizia  amministrativa  per  la  Regione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Autonoma del Trentino Alto Adige»  sono  sostituite  dalle  seguenti: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«Tribunale Regionale di  Giustizia  amministrativa  di  Trento  e  la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sezione autonoma di Bolzano»" e che al terzo periodo del comma 5  del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 "le  parole:  «Tribunale  Regionale  di  Giustizia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amministrativa per la Regione Autonoma del Trentino Alto Adige»  sono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>sostituite  dalle  seguenti:  «Tribunale   Regionale   di   Giustizia</w:t>
      </w:r>
    </w:p>
    <w:p w:rsidR="00C65B5A" w:rsidRPr="00C65B5A" w:rsidRDefault="00C65B5A" w:rsidP="00C6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5B5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di Trento e la sezione autonoma di Bolzano»". </w:t>
      </w:r>
    </w:p>
    <w:sectPr w:rsidR="00C65B5A" w:rsidRPr="00C65B5A" w:rsidSect="00841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41F1"/>
    <w:rsid w:val="00113A86"/>
    <w:rsid w:val="00417C1D"/>
    <w:rsid w:val="004541F1"/>
    <w:rsid w:val="004E1341"/>
    <w:rsid w:val="004E176F"/>
    <w:rsid w:val="005C0B26"/>
    <w:rsid w:val="00664437"/>
    <w:rsid w:val="007975CE"/>
    <w:rsid w:val="00841993"/>
    <w:rsid w:val="00BC0ADE"/>
    <w:rsid w:val="00C65B5A"/>
    <w:rsid w:val="00F8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osso1">
    <w:name w:val="rosso1"/>
    <w:basedOn w:val="Carpredefinitoparagrafo"/>
    <w:rsid w:val="004541F1"/>
    <w:rPr>
      <w:color w:val="990000"/>
    </w:rPr>
  </w:style>
  <w:style w:type="character" w:styleId="Enfasigrassetto">
    <w:name w:val="Strong"/>
    <w:basedOn w:val="Carpredefinitoparagrafo"/>
    <w:uiPriority w:val="22"/>
    <w:qFormat/>
    <w:rsid w:val="004541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1F1"/>
    <w:rPr>
      <w:rFonts w:ascii="Tahoma" w:hAnsi="Tahoma" w:cs="Tahoma"/>
      <w:sz w:val="16"/>
      <w:szCs w:val="16"/>
    </w:rPr>
  </w:style>
  <w:style w:type="paragraph" w:customStyle="1" w:styleId="info">
    <w:name w:val="info"/>
    <w:basedOn w:val="Normale"/>
    <w:rsid w:val="00C65B5A"/>
    <w:pPr>
      <w:pBdr>
        <w:top w:val="single" w:sz="6" w:space="18" w:color="auto"/>
        <w:left w:val="single" w:sz="6" w:space="31" w:color="auto"/>
        <w:bottom w:val="single" w:sz="6" w:space="18" w:color="auto"/>
        <w:right w:val="single" w:sz="6" w:space="18" w:color="auto"/>
      </w:pBdr>
      <w:spacing w:before="480" w:after="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success">
    <w:name w:val="success"/>
    <w:basedOn w:val="Normale"/>
    <w:rsid w:val="00C65B5A"/>
    <w:pPr>
      <w:pBdr>
        <w:top w:val="single" w:sz="6" w:space="18" w:color="auto"/>
        <w:left w:val="single" w:sz="6" w:space="31" w:color="auto"/>
        <w:bottom w:val="single" w:sz="6" w:space="18" w:color="auto"/>
        <w:right w:val="single" w:sz="6" w:space="18" w:color="auto"/>
      </w:pBdr>
      <w:spacing w:before="480" w:after="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warning">
    <w:name w:val="warning"/>
    <w:basedOn w:val="Normale"/>
    <w:rsid w:val="00C65B5A"/>
    <w:pPr>
      <w:pBdr>
        <w:top w:val="single" w:sz="6" w:space="18" w:color="auto"/>
        <w:left w:val="single" w:sz="6" w:space="31" w:color="auto"/>
        <w:bottom w:val="single" w:sz="6" w:space="18" w:color="auto"/>
        <w:right w:val="single" w:sz="6" w:space="18" w:color="auto"/>
      </w:pBdr>
      <w:spacing w:before="480" w:after="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error">
    <w:name w:val="error"/>
    <w:basedOn w:val="Normale"/>
    <w:rsid w:val="00C65B5A"/>
    <w:pPr>
      <w:pBdr>
        <w:top w:val="single" w:sz="6" w:space="18" w:color="auto"/>
        <w:left w:val="single" w:sz="6" w:space="31" w:color="auto"/>
        <w:bottom w:val="single" w:sz="6" w:space="18" w:color="auto"/>
        <w:right w:val="single" w:sz="6" w:space="18" w:color="auto"/>
      </w:pBdr>
      <w:shd w:val="clear" w:color="auto" w:fill="FFBABA"/>
      <w:spacing w:before="480" w:after="0" w:line="240" w:lineRule="auto"/>
    </w:pPr>
    <w:rPr>
      <w:rFonts w:ascii="Times New Roman" w:eastAsia="Times New Roman" w:hAnsi="Times New Roman" w:cs="Times New Roman"/>
      <w:color w:val="D8000C"/>
      <w:sz w:val="19"/>
      <w:szCs w:val="19"/>
      <w:lang w:eastAsia="it-IT"/>
    </w:rPr>
  </w:style>
  <w:style w:type="paragraph" w:customStyle="1" w:styleId="validation">
    <w:name w:val="validation"/>
    <w:basedOn w:val="Normale"/>
    <w:rsid w:val="00C65B5A"/>
    <w:pPr>
      <w:pBdr>
        <w:top w:val="single" w:sz="6" w:space="18" w:color="auto"/>
        <w:left w:val="single" w:sz="6" w:space="31" w:color="auto"/>
        <w:bottom w:val="single" w:sz="6" w:space="18" w:color="auto"/>
        <w:right w:val="single" w:sz="6" w:space="18" w:color="auto"/>
      </w:pBdr>
      <w:shd w:val="clear" w:color="auto" w:fill="FFCCBA"/>
      <w:spacing w:before="480" w:after="0" w:line="240" w:lineRule="auto"/>
    </w:pPr>
    <w:rPr>
      <w:rFonts w:ascii="Times New Roman" w:eastAsia="Times New Roman" w:hAnsi="Times New Roman" w:cs="Times New Roman"/>
      <w:color w:val="D63301"/>
      <w:sz w:val="19"/>
      <w:szCs w:val="19"/>
      <w:lang w:eastAsia="it-IT"/>
    </w:rPr>
  </w:style>
  <w:style w:type="paragraph" w:customStyle="1" w:styleId="grassetto">
    <w:name w:val="grassetto"/>
    <w:basedOn w:val="Normale"/>
    <w:rsid w:val="00C6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5B5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C65B5A"/>
  </w:style>
  <w:style w:type="character" w:customStyle="1" w:styleId="righettadx">
    <w:name w:val="righetta_dx"/>
    <w:basedOn w:val="Carpredefinitoparagrafo"/>
    <w:rsid w:val="00C65B5A"/>
  </w:style>
  <w:style w:type="paragraph" w:styleId="NormaleWeb">
    <w:name w:val="Normal (Web)"/>
    <w:basedOn w:val="Normale"/>
    <w:uiPriority w:val="99"/>
    <w:semiHidden/>
    <w:unhideWhenUsed/>
    <w:rsid w:val="00C6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C65B5A"/>
  </w:style>
  <w:style w:type="character" w:styleId="Enfasicorsivo">
    <w:name w:val="Emphasis"/>
    <w:basedOn w:val="Carpredefinitoparagrafo"/>
    <w:uiPriority w:val="20"/>
    <w:qFormat/>
    <w:rsid w:val="00C65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1782</Words>
  <Characters>10339</Characters>
  <Application>Microsoft Office Word</Application>
  <DocSecurity>0</DocSecurity>
  <Lines>198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renato.bricchetti</dc:creator>
  <cp:keywords/>
  <dc:description/>
  <cp:lastModifiedBy>renato.bricchetti</cp:lastModifiedBy>
  <cp:revision>3</cp:revision>
  <cp:lastPrinted>2014-01-31T14:46:00Z</cp:lastPrinted>
  <dcterms:created xsi:type="dcterms:W3CDTF">2013-12-16T14:53:00Z</dcterms:created>
  <dcterms:modified xsi:type="dcterms:W3CDTF">2014-01-31T14:46:00Z</dcterms:modified>
</cp:coreProperties>
</file>